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9367" w14:textId="77777777" w:rsidR="00C13AE8" w:rsidRDefault="00C13AE8" w:rsidP="00C62816">
      <w:bookmarkStart w:id="0" w:name="_GoBack"/>
      <w:bookmarkEnd w:id="0"/>
    </w:p>
    <w:p w14:paraId="640707DF" w14:textId="2726B49C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640708E2" wp14:editId="640708E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07E0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640707E1" w14:textId="29458D07" w:rsidR="00837C80" w:rsidRPr="008D3AC2" w:rsidRDefault="008D3AC2" w:rsidP="00837C80">
      <w:pPr>
        <w:rPr>
          <w:b/>
          <w:sz w:val="28"/>
          <w:szCs w:val="28"/>
        </w:rPr>
      </w:pPr>
      <w:r w:rsidRPr="008D3AC2">
        <w:rPr>
          <w:b/>
          <w:sz w:val="28"/>
          <w:szCs w:val="28"/>
        </w:rPr>
        <w:t>28 July 2016</w:t>
      </w:r>
    </w:p>
    <w:p w14:paraId="640707E2" w14:textId="05318398" w:rsidR="00837C80" w:rsidRPr="008D3AC2" w:rsidRDefault="008D3AC2" w:rsidP="00837C80">
      <w:pPr>
        <w:rPr>
          <w:b/>
          <w:sz w:val="28"/>
          <w:szCs w:val="28"/>
        </w:rPr>
      </w:pPr>
      <w:r w:rsidRPr="008D3AC2">
        <w:rPr>
          <w:b/>
          <w:sz w:val="28"/>
          <w:szCs w:val="28"/>
        </w:rPr>
        <w:t>[20</w:t>
      </w:r>
      <w:r w:rsidR="00837C80" w:rsidRPr="008D3AC2">
        <w:rPr>
          <w:b/>
          <w:sz w:val="28"/>
          <w:szCs w:val="28"/>
        </w:rPr>
        <w:t>-1</w:t>
      </w:r>
      <w:r w:rsidRPr="008D3AC2">
        <w:rPr>
          <w:b/>
          <w:sz w:val="28"/>
          <w:szCs w:val="28"/>
        </w:rPr>
        <w:t>6</w:t>
      </w:r>
      <w:r w:rsidR="00837C80" w:rsidRPr="008D3AC2">
        <w:rPr>
          <w:b/>
          <w:sz w:val="28"/>
          <w:szCs w:val="28"/>
        </w:rPr>
        <w:t>]</w:t>
      </w:r>
    </w:p>
    <w:p w14:paraId="640707E3" w14:textId="77777777" w:rsidR="00C62816" w:rsidRPr="00E8204F" w:rsidRDefault="00C62816" w:rsidP="00837C80">
      <w:pPr>
        <w:rPr>
          <w:sz w:val="20"/>
          <w:szCs w:val="20"/>
        </w:rPr>
      </w:pPr>
    </w:p>
    <w:p w14:paraId="640707E4" w14:textId="17664EB9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971B7D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8E7A22" w:rsidRPr="008E7A22">
        <w:rPr>
          <w:b/>
          <w:szCs w:val="32"/>
        </w:rPr>
        <w:t>1134</w:t>
      </w:r>
    </w:p>
    <w:p w14:paraId="640707E5" w14:textId="77777777" w:rsidR="00837C80" w:rsidRPr="00E8204F" w:rsidRDefault="00837C80" w:rsidP="00837C80">
      <w:pPr>
        <w:rPr>
          <w:sz w:val="20"/>
          <w:szCs w:val="20"/>
        </w:rPr>
      </w:pPr>
    </w:p>
    <w:p w14:paraId="640707E6" w14:textId="4586C0C8" w:rsidR="00D140FE" w:rsidRPr="008E7A22" w:rsidRDefault="008E7A22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8E7A22">
        <w:rPr>
          <w:b w:val="0"/>
          <w:i w:val="0"/>
          <w:sz w:val="32"/>
          <w:szCs w:val="32"/>
        </w:rPr>
        <w:t>Phyto</w:t>
      </w:r>
      <w:r>
        <w:rPr>
          <w:b w:val="0"/>
          <w:i w:val="0"/>
          <w:sz w:val="32"/>
          <w:szCs w:val="32"/>
        </w:rPr>
        <w:t>s</w:t>
      </w:r>
      <w:r w:rsidRPr="008E7A22">
        <w:rPr>
          <w:b w:val="0"/>
          <w:i w:val="0"/>
          <w:sz w:val="32"/>
          <w:szCs w:val="32"/>
        </w:rPr>
        <w:t xml:space="preserve">terols in portion-controlled breakfast cereals </w:t>
      </w:r>
    </w:p>
    <w:p w14:paraId="640707E7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640707E8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640707EC" w14:textId="77777777" w:rsidTr="005F75E4">
        <w:tc>
          <w:tcPr>
            <w:tcW w:w="9065" w:type="dxa"/>
            <w:gridSpan w:val="3"/>
          </w:tcPr>
          <w:p w14:paraId="640707E9" w14:textId="3AE99C09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8E7A22">
              <w:rPr>
                <w:b/>
              </w:rPr>
              <w:t>22 June 2016</w:t>
            </w:r>
          </w:p>
          <w:p w14:paraId="640707EA" w14:textId="704E6ED3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8E7A22">
              <w:t>13 July 2016</w:t>
            </w:r>
          </w:p>
          <w:p w14:paraId="640707EB" w14:textId="71C98F8E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</w:t>
            </w:r>
            <w:r w:rsidR="0085426C">
              <w:rPr>
                <w:b/>
              </w:rPr>
              <w:t>13 July 2016</w:t>
            </w:r>
          </w:p>
        </w:tc>
      </w:tr>
      <w:tr w:rsidR="00866B43" w14:paraId="640707F1" w14:textId="77777777" w:rsidTr="004A69D0">
        <w:trPr>
          <w:trHeight w:val="750"/>
        </w:trPr>
        <w:tc>
          <w:tcPr>
            <w:tcW w:w="6828" w:type="dxa"/>
            <w:gridSpan w:val="2"/>
          </w:tcPr>
          <w:p w14:paraId="640707ED" w14:textId="6B7B4731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8E7A22">
              <w:t>Sanitarium</w:t>
            </w:r>
            <w:r w:rsidR="00D924DA">
              <w:t xml:space="preserve"> Health and Wellbeing Australia</w:t>
            </w:r>
          </w:p>
        </w:tc>
        <w:tc>
          <w:tcPr>
            <w:tcW w:w="2237" w:type="dxa"/>
            <w:vMerge w:val="restart"/>
          </w:tcPr>
          <w:p w14:paraId="77CEE426" w14:textId="77777777" w:rsidR="00F0524B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  <w:r w:rsidR="0028788F">
              <w:rPr>
                <w:b/>
              </w:rPr>
              <w:t xml:space="preserve"> </w:t>
            </w:r>
          </w:p>
          <w:p w14:paraId="640707EE" w14:textId="57136E7A" w:rsidR="00866B43" w:rsidRDefault="0028788F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Schedule 25</w:t>
            </w:r>
          </w:p>
          <w:p w14:paraId="640707EF" w14:textId="77777777" w:rsidR="00837C80" w:rsidRPr="00837C80" w:rsidRDefault="00837C80" w:rsidP="00837C80">
            <w:pPr>
              <w:pStyle w:val="AARTableText"/>
            </w:pPr>
          </w:p>
          <w:p w14:paraId="640707F0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640707F6" w14:textId="77777777" w:rsidTr="004A69D0">
        <w:trPr>
          <w:trHeight w:val="750"/>
        </w:trPr>
        <w:tc>
          <w:tcPr>
            <w:tcW w:w="6828" w:type="dxa"/>
            <w:gridSpan w:val="2"/>
          </w:tcPr>
          <w:p w14:paraId="65BC9539" w14:textId="7A6AE1A8" w:rsidR="008E7A22" w:rsidRDefault="008D6BEA" w:rsidP="00246FD2">
            <w:pPr>
              <w:pStyle w:val="AARTableText"/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  <w:r w:rsidR="008E7A22" w:rsidRPr="002E3072">
              <w:t xml:space="preserve"> It seeks to </w:t>
            </w:r>
            <w:r w:rsidR="004F0FA0">
              <w:t xml:space="preserve">amend current </w:t>
            </w:r>
            <w:r w:rsidR="00C651D9">
              <w:t xml:space="preserve">novel food </w:t>
            </w:r>
            <w:r w:rsidR="004F0FA0">
              <w:t>permissions for phytosterols added to breakfast cereals</w:t>
            </w:r>
            <w:r w:rsidR="008E7A22" w:rsidRPr="002E3072">
              <w:t xml:space="preserve"> to </w:t>
            </w:r>
            <w:r w:rsidR="004F0FA0">
              <w:t xml:space="preserve">allow </w:t>
            </w:r>
            <w:r w:rsidR="00C372F6">
              <w:t xml:space="preserve">increased </w:t>
            </w:r>
            <w:r w:rsidR="004F0FA0">
              <w:t xml:space="preserve">concentrations for </w:t>
            </w:r>
            <w:r w:rsidR="008E7A22" w:rsidRPr="002E3072">
              <w:t>portion control</w:t>
            </w:r>
            <w:r w:rsidR="000915E4">
              <w:t xml:space="preserve">led breakfast cereals, in </w:t>
            </w:r>
            <w:r w:rsidR="008E7A22" w:rsidRPr="002E3072">
              <w:t>either individually wrapped portions or portions that can be easily divided.</w:t>
            </w:r>
          </w:p>
          <w:p w14:paraId="640707F4" w14:textId="12737CA9" w:rsidR="00866B43" w:rsidRPr="00EA6A03" w:rsidRDefault="00866B43" w:rsidP="00246FD2">
            <w:pPr>
              <w:pStyle w:val="AARTableText"/>
              <w:rPr>
                <w:u w:val="single"/>
              </w:rPr>
            </w:pPr>
          </w:p>
        </w:tc>
        <w:tc>
          <w:tcPr>
            <w:tcW w:w="2237" w:type="dxa"/>
            <w:vMerge/>
          </w:tcPr>
          <w:p w14:paraId="640707F5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64070803" w14:textId="77777777" w:rsidTr="004A69D0">
        <w:trPr>
          <w:trHeight w:val="750"/>
        </w:trPr>
        <w:tc>
          <w:tcPr>
            <w:tcW w:w="3228" w:type="dxa"/>
          </w:tcPr>
          <w:p w14:paraId="640707F7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640707F8" w14:textId="35A5142D" w:rsidR="00237F8F" w:rsidRPr="004333C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</w:rPr>
            </w:pPr>
            <w:r w:rsidRPr="003E443E">
              <w:t>General</w:t>
            </w:r>
            <w:r w:rsidR="005051F6">
              <w:t xml:space="preserve"> – level </w:t>
            </w:r>
            <w:r w:rsidR="002E3072" w:rsidRPr="002E3072">
              <w:t>3</w:t>
            </w:r>
            <w:r w:rsidRPr="005051F6">
              <w:rPr>
                <w:color w:val="FF0000"/>
              </w:rPr>
              <w:tab/>
            </w:r>
          </w:p>
          <w:p w14:paraId="640707F9" w14:textId="77777777" w:rsidR="007E0C60" w:rsidRPr="007E0C60" w:rsidRDefault="007E0C60" w:rsidP="007E0C60">
            <w:pPr>
              <w:pStyle w:val="AARTableText"/>
            </w:pPr>
          </w:p>
          <w:p w14:paraId="640707FB" w14:textId="3536F4CC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14:paraId="640707FC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640707FD" w14:textId="75240BA4" w:rsidR="004A69D0" w:rsidRPr="002E3072" w:rsidRDefault="002E3072" w:rsidP="007E0C60">
            <w:pPr>
              <w:pStyle w:val="AARTableText"/>
            </w:pPr>
            <w:r w:rsidRPr="002E3072">
              <w:t>Up to 1000 hours</w:t>
            </w:r>
          </w:p>
          <w:p w14:paraId="640707FF" w14:textId="77777777" w:rsidR="00237F8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14:paraId="02DF9B54" w14:textId="7D66AE8F" w:rsidR="002E3072" w:rsidRDefault="002E3072" w:rsidP="007E0C60">
            <w:pPr>
              <w:pStyle w:val="AARTableText"/>
            </w:pPr>
            <w:r w:rsidRPr="002E3072">
              <w:t xml:space="preserve">Application seeks a modification of existing </w:t>
            </w:r>
            <w:r w:rsidR="00C651D9">
              <w:t xml:space="preserve">novel food </w:t>
            </w:r>
            <w:r w:rsidRPr="002E3072">
              <w:t>permissions</w:t>
            </w:r>
            <w:r>
              <w:t>,</w:t>
            </w:r>
            <w:r w:rsidRPr="002E3072">
              <w:t xml:space="preserve"> </w:t>
            </w:r>
            <w:r>
              <w:t>however:</w:t>
            </w:r>
          </w:p>
          <w:p w14:paraId="1E7FD2E0" w14:textId="35B117A4" w:rsidR="002E3072" w:rsidRDefault="002E3072" w:rsidP="002E3072">
            <w:pPr>
              <w:pStyle w:val="AARTableText"/>
              <w:numPr>
                <w:ilvl w:val="0"/>
                <w:numId w:val="5"/>
              </w:numPr>
            </w:pPr>
            <w:r>
              <w:t>More recent data to be considered for the risk assessment, which may require further dietary exposure assessment</w:t>
            </w:r>
          </w:p>
          <w:p w14:paraId="269E8231" w14:textId="77777777" w:rsidR="002E3072" w:rsidRDefault="002E3072" w:rsidP="002E3072">
            <w:pPr>
              <w:pStyle w:val="AARTableText"/>
              <w:numPr>
                <w:ilvl w:val="0"/>
                <w:numId w:val="5"/>
              </w:numPr>
            </w:pPr>
            <w:r>
              <w:t>Applicants suggested risk management approach may not be considered suitable, alternate approach may need to be negotiated requiring stop clock and/or Section 30 letter</w:t>
            </w:r>
          </w:p>
          <w:p w14:paraId="17AC5C4B" w14:textId="1698713D" w:rsidR="002E3072" w:rsidRPr="002E3072" w:rsidRDefault="002E3072" w:rsidP="002E3072">
            <w:pPr>
              <w:pStyle w:val="AARTableText"/>
              <w:numPr>
                <w:ilvl w:val="0"/>
                <w:numId w:val="5"/>
              </w:numPr>
            </w:pPr>
            <w:r>
              <w:t xml:space="preserve">Possibility RIS may be </w:t>
            </w:r>
            <w:r w:rsidR="008F3219">
              <w:t xml:space="preserve">required </w:t>
            </w:r>
          </w:p>
          <w:p w14:paraId="64070800" w14:textId="1F823515" w:rsidR="00237F8F" w:rsidRPr="00237F8F" w:rsidRDefault="00237F8F" w:rsidP="007E0C60">
            <w:pPr>
              <w:pStyle w:val="AARTableText"/>
            </w:pPr>
          </w:p>
        </w:tc>
        <w:tc>
          <w:tcPr>
            <w:tcW w:w="2237" w:type="dxa"/>
          </w:tcPr>
          <w:p w14:paraId="64070801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64070802" w14:textId="7052C4D6" w:rsidR="00B17EB4" w:rsidRPr="00247FF6" w:rsidRDefault="000023EF" w:rsidP="000023EF">
            <w:pPr>
              <w:pStyle w:val="AARTableText"/>
            </w:pPr>
            <w:r>
              <w:t>When fees are received:</w:t>
            </w:r>
            <w:r w:rsidR="00A023DC">
              <w:t xml:space="preserve"> </w:t>
            </w:r>
            <w:r w:rsidR="002E3072">
              <w:t xml:space="preserve">Statutory deadline </w:t>
            </w:r>
            <w:r w:rsidR="00FC41B8">
              <w:t>10</w:t>
            </w:r>
            <w:r w:rsidR="002E3072">
              <w:t xml:space="preserve"> Aug </w:t>
            </w:r>
            <w:r w:rsidR="00237F8F" w:rsidRPr="003E443E">
              <w:t>20</w:t>
            </w:r>
            <w:r w:rsidR="00B17EB4" w:rsidRPr="003E443E">
              <w:t>1</w:t>
            </w:r>
            <w:r w:rsidR="003E443E" w:rsidRPr="003E443E">
              <w:t>6</w:t>
            </w:r>
          </w:p>
        </w:tc>
      </w:tr>
    </w:tbl>
    <w:p w14:paraId="64070804" w14:textId="28C9A854" w:rsidR="00D140FE" w:rsidRDefault="00D140FE">
      <w:pPr>
        <w:rPr>
          <w:rFonts w:cs="Arial"/>
        </w:rPr>
      </w:pPr>
    </w:p>
    <w:p w14:paraId="159BE02E" w14:textId="77777777" w:rsidR="00EF698D" w:rsidRDefault="00EF698D" w:rsidP="00AB791A">
      <w:pPr>
        <w:rPr>
          <w:b/>
          <w:i/>
        </w:rPr>
      </w:pPr>
    </w:p>
    <w:p w14:paraId="4ED962BB" w14:textId="77777777" w:rsidR="00EF698D" w:rsidRDefault="00EF698D" w:rsidP="00AB791A">
      <w:pPr>
        <w:rPr>
          <w:b/>
          <w:i/>
        </w:rPr>
      </w:pPr>
    </w:p>
    <w:p w14:paraId="47F5AB25" w14:textId="77777777" w:rsidR="00EF698D" w:rsidRDefault="00EF698D" w:rsidP="00AB791A">
      <w:pPr>
        <w:rPr>
          <w:b/>
          <w:i/>
        </w:rPr>
      </w:pPr>
    </w:p>
    <w:p w14:paraId="16D2DF6B" w14:textId="77777777" w:rsidR="00EF698D" w:rsidRDefault="00EF698D" w:rsidP="00AB791A">
      <w:pPr>
        <w:rPr>
          <w:b/>
          <w:i/>
        </w:rPr>
      </w:pPr>
    </w:p>
    <w:p w14:paraId="468877C8" w14:textId="77777777" w:rsidR="00EF698D" w:rsidRDefault="00EF698D" w:rsidP="00AB791A">
      <w:pPr>
        <w:rPr>
          <w:b/>
          <w:i/>
        </w:rPr>
      </w:pPr>
    </w:p>
    <w:p w14:paraId="64070805" w14:textId="77777777" w:rsidR="004A69D0" w:rsidRDefault="004A69D0" w:rsidP="00AB791A">
      <w:pPr>
        <w:rPr>
          <w:b/>
          <w:i/>
        </w:rPr>
      </w:pPr>
      <w:r w:rsidRPr="00AB791A">
        <w:rPr>
          <w:b/>
          <w:i/>
        </w:rPr>
        <w:lastRenderedPageBreak/>
        <w:t>D</w:t>
      </w:r>
      <w:r w:rsidR="007E0C60" w:rsidRPr="00AB791A">
        <w:rPr>
          <w:b/>
          <w:i/>
        </w:rPr>
        <w:t>ecision</w:t>
      </w:r>
    </w:p>
    <w:p w14:paraId="172D70C8" w14:textId="77777777" w:rsidR="00EF698D" w:rsidRPr="00AB791A" w:rsidRDefault="00EF698D" w:rsidP="00AB791A">
      <w:pPr>
        <w:rPr>
          <w:b/>
          <w:i/>
          <w:color w:val="FF0000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6407080D" w14:textId="77777777" w:rsidTr="00F727D5">
        <w:trPr>
          <w:cantSplit/>
          <w:trHeight w:val="523"/>
        </w:trPr>
        <w:tc>
          <w:tcPr>
            <w:tcW w:w="9072" w:type="dxa"/>
          </w:tcPr>
          <w:p w14:paraId="64070806" w14:textId="51E6AFD7" w:rsidR="004A69D0" w:rsidRPr="00D719BF" w:rsidRDefault="004A69D0" w:rsidP="007E0C60">
            <w:pPr>
              <w:pStyle w:val="AARTableText"/>
              <w:rPr>
                <w:b/>
              </w:rPr>
            </w:pPr>
            <w:r w:rsidRPr="00D719BF">
              <w:rPr>
                <w:b/>
              </w:rPr>
              <w:t xml:space="preserve">Application accepted </w:t>
            </w:r>
          </w:p>
          <w:p w14:paraId="64070807" w14:textId="77777777" w:rsidR="004A69D0" w:rsidRPr="008A0E0A" w:rsidRDefault="004A69D0" w:rsidP="007E0C60">
            <w:pPr>
              <w:pStyle w:val="AARTableText"/>
            </w:pPr>
          </w:p>
          <w:p w14:paraId="64070808" w14:textId="1F09E96B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85426C">
              <w:rPr>
                <w:b/>
              </w:rPr>
              <w:t>13 July 2016</w:t>
            </w:r>
          </w:p>
          <w:p w14:paraId="6407080C" w14:textId="458A1946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6407080E" w14:textId="77777777" w:rsidR="004A69D0" w:rsidRPr="001718B2" w:rsidRDefault="004A69D0" w:rsidP="004A69D0">
      <w:pPr>
        <w:rPr>
          <w:rFonts w:cs="Arial"/>
          <w:b/>
          <w:i/>
        </w:rPr>
      </w:pPr>
    </w:p>
    <w:p w14:paraId="6407080F" w14:textId="606F86F4" w:rsidR="004A69D0" w:rsidRPr="00AB791A" w:rsidRDefault="004A69D0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64070816" w14:textId="77777777" w:rsidTr="008E730C">
        <w:trPr>
          <w:cantSplit/>
          <w:trHeight w:val="523"/>
        </w:trPr>
        <w:tc>
          <w:tcPr>
            <w:tcW w:w="9072" w:type="dxa"/>
          </w:tcPr>
          <w:p w14:paraId="64070810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64070811" w14:textId="1FFB1C0B" w:rsidR="00D140FE" w:rsidRPr="009E6300" w:rsidRDefault="00E16AAA" w:rsidP="009E6300">
            <w:pPr>
              <w:pStyle w:val="AARTableText"/>
            </w:pPr>
            <w:r w:rsidRPr="003E443E">
              <w:t>Yes</w:t>
            </w:r>
            <w:r w:rsidR="0028788F" w:rsidRPr="003E443E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64070812" w14:textId="77777777" w:rsidR="00866B43" w:rsidRDefault="00866B43" w:rsidP="009E6300">
            <w:pPr>
              <w:pStyle w:val="AARTableText"/>
            </w:pPr>
            <w:r>
              <w:t>What documents are affected?</w:t>
            </w:r>
            <w:r w:rsidR="0074717E">
              <w:t xml:space="preserve"> </w:t>
            </w:r>
          </w:p>
          <w:p w14:paraId="0B3130C1" w14:textId="65E22EBF" w:rsidR="003E443E" w:rsidRPr="003E443E" w:rsidRDefault="003E443E" w:rsidP="009E6300">
            <w:pPr>
              <w:pStyle w:val="AARTableText"/>
            </w:pPr>
            <w:r w:rsidRPr="003E443E">
              <w:t>Attachments 3, 6, 7, 9</w:t>
            </w:r>
          </w:p>
          <w:p w14:paraId="64070813" w14:textId="77777777" w:rsidR="0074717E" w:rsidRDefault="0074717E" w:rsidP="009E6300">
            <w:pPr>
              <w:pStyle w:val="AARTableText"/>
            </w:pPr>
          </w:p>
          <w:p w14:paraId="64070814" w14:textId="77777777"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64070815" w14:textId="557CA378" w:rsidR="00247FF6" w:rsidRPr="009E6300" w:rsidRDefault="003E0A9C" w:rsidP="002E3072">
            <w:pPr>
              <w:pStyle w:val="AARTableText"/>
            </w:pPr>
            <w:r w:rsidRPr="003E443E">
              <w:t>Yes</w:t>
            </w:r>
            <w:r w:rsidR="0028788F" w:rsidRPr="003E443E">
              <w:rPr>
                <w:rFonts w:eastAsia="Arial Unicode MS" w:hint="eastAsia"/>
              </w:rPr>
              <w:t>✔</w:t>
            </w:r>
            <w:r w:rsidRPr="003E443E">
              <w:tab/>
            </w:r>
            <w:r w:rsidRPr="009E6300">
              <w:t>No</w:t>
            </w:r>
            <w:r w:rsidR="00804730" w:rsidRPr="009E6300">
              <w:tab/>
            </w:r>
          </w:p>
        </w:tc>
      </w:tr>
      <w:tr w:rsidR="00237F8F" w14:paraId="64070820" w14:textId="77777777" w:rsidTr="00666914">
        <w:trPr>
          <w:cantSplit/>
          <w:trHeight w:val="900"/>
        </w:trPr>
        <w:tc>
          <w:tcPr>
            <w:tcW w:w="9072" w:type="dxa"/>
          </w:tcPr>
          <w:p w14:paraId="6407081C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6407081D" w14:textId="13EA0EDC" w:rsidR="00237F8F" w:rsidRPr="009E6300" w:rsidRDefault="00E16AAA" w:rsidP="009E6300">
            <w:pPr>
              <w:pStyle w:val="AARTableText"/>
            </w:pPr>
            <w:r>
              <w:t>Yes</w:t>
            </w:r>
            <w:r w:rsidR="0028788F" w:rsidRPr="003E443E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6407081E" w14:textId="77777777" w:rsidR="009E6300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Details:  </w:t>
            </w:r>
          </w:p>
          <w:p w14:paraId="6407081F" w14:textId="06B61FAE" w:rsidR="00237F8F" w:rsidRPr="009E6300" w:rsidRDefault="003E443E" w:rsidP="003E443E">
            <w:pPr>
              <w:pStyle w:val="AARTableText"/>
            </w:pPr>
            <w:r w:rsidRPr="003E443E">
              <w:t>Novel food exclusivity for 15 months after date of gazettal</w:t>
            </w:r>
            <w:r w:rsidR="009E6300" w:rsidRPr="003E443E">
              <w:t xml:space="preserve"> </w:t>
            </w:r>
          </w:p>
        </w:tc>
      </w:tr>
    </w:tbl>
    <w:p w14:paraId="64070821" w14:textId="77777777" w:rsidR="00237F8F" w:rsidRPr="00237F8F" w:rsidRDefault="00237F8F" w:rsidP="00AB791A"/>
    <w:p w14:paraId="64070822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64070828" w14:textId="77777777" w:rsidTr="00915D22">
        <w:trPr>
          <w:cantSplit/>
          <w:trHeight w:val="900"/>
        </w:trPr>
        <w:tc>
          <w:tcPr>
            <w:tcW w:w="9072" w:type="dxa"/>
          </w:tcPr>
          <w:p w14:paraId="64070823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64070824" w14:textId="538773F4" w:rsidR="00320F5B" w:rsidRPr="005051F6" w:rsidRDefault="00E16AAA" w:rsidP="009E6300">
            <w:pPr>
              <w:pStyle w:val="AARTableText"/>
              <w:rPr>
                <w:color w:val="FF0000"/>
              </w:rPr>
            </w:pPr>
            <w:r>
              <w:t>Yes</w:t>
            </w:r>
            <w:r w:rsidR="00F0524B" w:rsidRPr="004F2188">
              <w:rPr>
                <w:rFonts w:eastAsia="Arial Unicode MS" w:hint="eastAsia"/>
              </w:rPr>
              <w:t>✔</w:t>
            </w:r>
            <w:r>
              <w:tab/>
              <w:t xml:space="preserve">No </w:t>
            </w:r>
          </w:p>
          <w:p w14:paraId="64070825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14:paraId="558A1042" w14:textId="6047E8AC" w:rsidR="00B2527E" w:rsidRDefault="00B2527E" w:rsidP="00D719BF">
            <w:pPr>
              <w:pStyle w:val="AARTableText"/>
            </w:pPr>
            <w:r w:rsidRPr="00B2527E">
              <w:t>The Applicant has requested exclusive use of the permissi</w:t>
            </w:r>
            <w:r>
              <w:t>o</w:t>
            </w:r>
            <w:r w:rsidRPr="00B2527E">
              <w:t xml:space="preserve">n, if granted, for a period of 15 months after gazettal. </w:t>
            </w:r>
          </w:p>
          <w:p w14:paraId="42769398" w14:textId="77777777" w:rsidR="0085426C" w:rsidRPr="00B2527E" w:rsidRDefault="0085426C" w:rsidP="00D719BF">
            <w:pPr>
              <w:pStyle w:val="AARTableText"/>
            </w:pPr>
          </w:p>
          <w:p w14:paraId="64070827" w14:textId="13B165CD" w:rsidR="00320F5B" w:rsidRPr="009E6300" w:rsidRDefault="00320F5B" w:rsidP="00D719BF">
            <w:pPr>
              <w:pStyle w:val="AARTableText"/>
            </w:pPr>
            <w:r w:rsidRPr="00285180">
              <w:rPr>
                <w:b/>
              </w:rPr>
              <w:t xml:space="preserve">Due date for fees:  </w:t>
            </w:r>
            <w:r w:rsidR="005051F6" w:rsidRPr="00285180">
              <w:rPr>
                <w:b/>
              </w:rPr>
              <w:t>10 August</w:t>
            </w:r>
            <w:r w:rsidR="00D719BF" w:rsidRPr="00285180">
              <w:rPr>
                <w:b/>
              </w:rPr>
              <w:t xml:space="preserve"> 2016</w:t>
            </w:r>
            <w:r w:rsidR="005051F6" w:rsidRPr="00285180">
              <w:rPr>
                <w:b/>
              </w:rPr>
              <w:t xml:space="preserve"> </w:t>
            </w:r>
            <w:r w:rsidR="00285180" w:rsidRPr="00285180">
              <w:rPr>
                <w:b/>
              </w:rPr>
              <w:t>(fees received 25 July 2016)</w:t>
            </w:r>
          </w:p>
        </w:tc>
      </w:tr>
      <w:tr w:rsidR="003D2E86" w14:paraId="6407082B" w14:textId="77777777" w:rsidTr="008E730C">
        <w:trPr>
          <w:cantSplit/>
          <w:trHeight w:val="523"/>
        </w:trPr>
        <w:tc>
          <w:tcPr>
            <w:tcW w:w="9072" w:type="dxa"/>
          </w:tcPr>
          <w:p w14:paraId="64070829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6407082A" w14:textId="0A2DEBA2"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="00A023DC" w:rsidRPr="002E3072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  <w:r w:rsidRPr="009E6300">
              <w:tab/>
              <w:t xml:space="preserve">Not known </w:t>
            </w:r>
          </w:p>
        </w:tc>
      </w:tr>
    </w:tbl>
    <w:p w14:paraId="6407082C" w14:textId="77777777" w:rsidR="00A022A2" w:rsidRPr="00237F8F" w:rsidRDefault="00A022A2" w:rsidP="00AB791A"/>
    <w:p w14:paraId="6407082D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64070836" w14:textId="77777777" w:rsidTr="008E730C">
        <w:trPr>
          <w:cantSplit/>
          <w:trHeight w:val="523"/>
        </w:trPr>
        <w:tc>
          <w:tcPr>
            <w:tcW w:w="9072" w:type="dxa"/>
          </w:tcPr>
          <w:p w14:paraId="6407082E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6407082F" w14:textId="63014944"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2E3072">
              <w:t xml:space="preserve">3.5.2 </w:t>
            </w:r>
          </w:p>
          <w:p w14:paraId="64070830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64070831" w14:textId="7FA70DD5" w:rsidR="003D2E86" w:rsidRPr="009E6300" w:rsidRDefault="003D2E86" w:rsidP="009E6300">
            <w:pPr>
              <w:pStyle w:val="AARTableText"/>
            </w:pPr>
            <w:r w:rsidRPr="003E443E">
              <w:t>Yes</w:t>
            </w:r>
            <w:r w:rsidR="003E443E" w:rsidRPr="003E443E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14:paraId="64070832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64070835" w14:textId="0558C740"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2E3072" w:rsidRPr="003E443E">
              <w:rPr>
                <w:rFonts w:eastAsia="Arial Unicode MS" w:hint="eastAsia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14:paraId="6407083B" w14:textId="77777777" w:rsidTr="008E730C">
        <w:trPr>
          <w:cantSplit/>
          <w:trHeight w:val="523"/>
        </w:trPr>
        <w:tc>
          <w:tcPr>
            <w:tcW w:w="9072" w:type="dxa"/>
          </w:tcPr>
          <w:p w14:paraId="64070837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6407083A" w14:textId="658F0791" w:rsidR="002F11DE" w:rsidRPr="009E6300" w:rsidRDefault="00AA7C1E" w:rsidP="009E6300">
            <w:pPr>
              <w:pStyle w:val="AARTableText"/>
            </w:pPr>
            <w:r w:rsidRPr="003E443E">
              <w:t>Yes</w:t>
            </w:r>
            <w:r w:rsidR="003E443E" w:rsidRPr="003E443E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64070840" w14:textId="77777777" w:rsidTr="008E730C">
        <w:trPr>
          <w:cantSplit/>
          <w:trHeight w:val="523"/>
        </w:trPr>
        <w:tc>
          <w:tcPr>
            <w:tcW w:w="9072" w:type="dxa"/>
          </w:tcPr>
          <w:p w14:paraId="6407083C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lastRenderedPageBreak/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6407083F" w14:textId="0F3DDDAA"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28788F" w:rsidRPr="003E443E">
              <w:rPr>
                <w:rFonts w:eastAsia="Arial Unicode MS" w:hint="eastAsia"/>
              </w:rPr>
              <w:t>✔</w:t>
            </w:r>
          </w:p>
        </w:tc>
      </w:tr>
      <w:tr w:rsidR="009F45BB" w14:paraId="64070845" w14:textId="77777777" w:rsidTr="008E730C">
        <w:trPr>
          <w:cantSplit/>
          <w:trHeight w:val="523"/>
        </w:trPr>
        <w:tc>
          <w:tcPr>
            <w:tcW w:w="9072" w:type="dxa"/>
          </w:tcPr>
          <w:p w14:paraId="64070841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64070842" w14:textId="0E687671" w:rsidR="009F45BB" w:rsidRPr="009E6300" w:rsidRDefault="00E16AAA" w:rsidP="009E6300">
            <w:pPr>
              <w:pStyle w:val="AARTableText"/>
            </w:pPr>
            <w:r>
              <w:t>Yes</w:t>
            </w:r>
            <w:r w:rsidR="0028788F" w:rsidRPr="00A023DC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64070843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64070844" w14:textId="3E2A1F23" w:rsidR="009F45BB" w:rsidRPr="009E6300" w:rsidRDefault="009F45BB" w:rsidP="003E443E">
            <w:pPr>
              <w:pStyle w:val="AARTableText"/>
            </w:pPr>
            <w:r w:rsidRPr="003E443E">
              <w:t>General</w:t>
            </w:r>
            <w:r w:rsidR="002E3072">
              <w:t xml:space="preserve"> – level 1</w:t>
            </w:r>
            <w:r w:rsidRPr="002F11DE">
              <w:rPr>
                <w:color w:val="FF0000"/>
              </w:rPr>
              <w:tab/>
            </w:r>
          </w:p>
        </w:tc>
      </w:tr>
      <w:tr w:rsidR="00D140FE" w14:paraId="64070848" w14:textId="77777777" w:rsidTr="008E730C">
        <w:trPr>
          <w:cantSplit/>
          <w:trHeight w:val="523"/>
        </w:trPr>
        <w:tc>
          <w:tcPr>
            <w:tcW w:w="9072" w:type="dxa"/>
          </w:tcPr>
          <w:p w14:paraId="64070846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64070847" w14:textId="74410037" w:rsidR="00D140FE" w:rsidRPr="009E6300" w:rsidRDefault="00FA7732" w:rsidP="00921062">
            <w:pPr>
              <w:pStyle w:val="AARTableText"/>
            </w:pPr>
            <w:r>
              <w:t xml:space="preserve">Level 3 has been considered more appropriate by FSANZ due to issues identified during the Administrative Assessment that may require </w:t>
            </w:r>
            <w:r w:rsidR="00921062">
              <w:t>additional hours</w:t>
            </w:r>
            <w:r>
              <w:t xml:space="preserve">. These include possible requirements for dietary exposure assessment, a regulatory impact statement, and/or further consumer behaviour assessment. The need for any of these </w:t>
            </w:r>
            <w:r w:rsidR="00925C44">
              <w:t>will</w:t>
            </w:r>
            <w:r>
              <w:t xml:space="preserve"> be confirmed on further assessment. </w:t>
            </w:r>
          </w:p>
        </w:tc>
      </w:tr>
    </w:tbl>
    <w:p w14:paraId="64070849" w14:textId="77777777" w:rsidR="00F53E39" w:rsidRPr="0066320E" w:rsidRDefault="00F53E39">
      <w:pPr>
        <w:rPr>
          <w:rFonts w:cs="Arial"/>
        </w:rPr>
      </w:pPr>
    </w:p>
    <w:p w14:paraId="6407084A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64070851" w14:textId="77777777" w:rsidTr="00596554">
        <w:trPr>
          <w:cantSplit/>
        </w:trPr>
        <w:tc>
          <w:tcPr>
            <w:tcW w:w="9072" w:type="dxa"/>
          </w:tcPr>
          <w:p w14:paraId="6407084B" w14:textId="47132874" w:rsidR="00EC0EA4" w:rsidRPr="00A023DC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A023DC" w:rsidRPr="00A023DC">
              <w:rPr>
                <w:b/>
              </w:rPr>
              <w:t>:</w:t>
            </w:r>
            <w:r w:rsidRPr="00A023DC">
              <w:rPr>
                <w:b/>
              </w:rPr>
              <w:t xml:space="preserve">  </w:t>
            </w:r>
          </w:p>
          <w:p w14:paraId="64070850" w14:textId="5F9D0ED6" w:rsidR="00EC0EA4" w:rsidRPr="00EC0EA4" w:rsidRDefault="00A023DC" w:rsidP="00091F9E">
            <w:pPr>
              <w:pStyle w:val="AARTableText"/>
              <w:rPr>
                <w:color w:val="FF0000"/>
              </w:rPr>
            </w:pPr>
            <w:r w:rsidRPr="00A023DC">
              <w:t>6</w:t>
            </w:r>
            <w:r w:rsidR="00EC0EA4" w:rsidRPr="00A023DC">
              <w:t xml:space="preserve"> weeks </w:t>
            </w:r>
          </w:p>
        </w:tc>
      </w:tr>
      <w:tr w:rsidR="00F85328" w14:paraId="64070870" w14:textId="77777777" w:rsidTr="00D64876">
        <w:trPr>
          <w:cantSplit/>
        </w:trPr>
        <w:tc>
          <w:tcPr>
            <w:tcW w:w="9072" w:type="dxa"/>
          </w:tcPr>
          <w:p w14:paraId="64070852" w14:textId="4F3ED3B6" w:rsidR="001718B2" w:rsidRPr="002148F0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  <w:r w:rsidR="00A023DC">
              <w:rPr>
                <w:b/>
              </w:rPr>
              <w:t xml:space="preserve"> </w:t>
            </w:r>
          </w:p>
          <w:p w14:paraId="64070853" w14:textId="77777777" w:rsidR="008D6BEA" w:rsidRPr="002148F0" w:rsidRDefault="008D6BEA" w:rsidP="00AB791A">
            <w:pPr>
              <w:pStyle w:val="AARTableText"/>
            </w:pPr>
          </w:p>
          <w:p w14:paraId="64070854" w14:textId="613040EC" w:rsidR="001718B2" w:rsidRPr="002148F0" w:rsidRDefault="001718B2" w:rsidP="00AB791A">
            <w:pPr>
              <w:pStyle w:val="AARTableText"/>
              <w:rPr>
                <w:b/>
              </w:rPr>
            </w:pPr>
            <w:r w:rsidRPr="002148F0">
              <w:rPr>
                <w:b/>
              </w:rPr>
              <w:t xml:space="preserve">‘Early Bird Notification’ due:  </w:t>
            </w:r>
            <w:r w:rsidR="003A5146">
              <w:rPr>
                <w:b/>
              </w:rPr>
              <w:t>10 August 2016</w:t>
            </w:r>
          </w:p>
          <w:p w14:paraId="64070855" w14:textId="77777777" w:rsidR="001718B2" w:rsidRPr="002148F0" w:rsidRDefault="001718B2" w:rsidP="00AB791A">
            <w:pPr>
              <w:pStyle w:val="AARTableText"/>
              <w:rPr>
                <w:b/>
              </w:rPr>
            </w:pPr>
          </w:p>
          <w:p w14:paraId="64070857" w14:textId="69939F2E" w:rsidR="00E83AFA" w:rsidRPr="00C41BA2" w:rsidRDefault="00E83AFA" w:rsidP="00AB791A">
            <w:pPr>
              <w:pStyle w:val="AARTableText"/>
              <w:ind w:left="6237" w:hanging="6237"/>
            </w:pPr>
            <w:r w:rsidRPr="00C41BA2">
              <w:t xml:space="preserve">Commence </w:t>
            </w:r>
            <w:r w:rsidR="006814C5" w:rsidRPr="00C41BA2">
              <w:t>a</w:t>
            </w:r>
            <w:r w:rsidRPr="00C41BA2">
              <w:t>ssessment (clock start)</w:t>
            </w:r>
            <w:r w:rsidRPr="00C41BA2">
              <w:tab/>
            </w:r>
            <w:r w:rsidR="00845DCA">
              <w:t>Late July</w:t>
            </w:r>
            <w:r w:rsidR="00883B38" w:rsidRPr="00C41BA2">
              <w:t xml:space="preserve"> 2016</w:t>
            </w:r>
          </w:p>
          <w:p w14:paraId="64070858" w14:textId="3BA1CAF4" w:rsidR="00E83AFA" w:rsidRPr="00C41BA2" w:rsidRDefault="00E83AFA" w:rsidP="00AB791A">
            <w:pPr>
              <w:pStyle w:val="AARTableText"/>
              <w:ind w:left="6237" w:hanging="6237"/>
            </w:pPr>
            <w:r w:rsidRPr="00C41BA2">
              <w:t xml:space="preserve">Completion of </w:t>
            </w:r>
            <w:r w:rsidR="006814C5" w:rsidRPr="00C41BA2">
              <w:t>a</w:t>
            </w:r>
            <w:r w:rsidRPr="00C41BA2">
              <w:t>ssessment</w:t>
            </w:r>
            <w:r w:rsidR="006814C5" w:rsidRPr="00C41BA2">
              <w:t xml:space="preserve"> &amp; preparation of draft food </w:t>
            </w:r>
            <w:proofErr w:type="spellStart"/>
            <w:r w:rsidR="006814C5" w:rsidRPr="00C41BA2">
              <w:t>reg</w:t>
            </w:r>
            <w:proofErr w:type="spellEnd"/>
            <w:r w:rsidR="006814C5" w:rsidRPr="00C41BA2">
              <w:t xml:space="preserve"> measure</w:t>
            </w:r>
            <w:r w:rsidRPr="00C41BA2">
              <w:tab/>
            </w:r>
            <w:r w:rsidR="00F9737F">
              <w:t xml:space="preserve">Mid-Sept </w:t>
            </w:r>
            <w:r w:rsidR="008C778D" w:rsidRPr="00C41BA2">
              <w:t xml:space="preserve"> 2016</w:t>
            </w:r>
          </w:p>
          <w:p w14:paraId="64070859" w14:textId="3086B3AD" w:rsidR="00B40B24" w:rsidRPr="00C41BA2" w:rsidRDefault="00E83AFA" w:rsidP="00AB791A">
            <w:pPr>
              <w:pStyle w:val="AARTableText"/>
              <w:ind w:left="6237" w:hanging="6237"/>
            </w:pPr>
            <w:r w:rsidRPr="00C41BA2">
              <w:t>Public comment</w:t>
            </w:r>
            <w:r w:rsidRPr="00C41BA2">
              <w:tab/>
            </w:r>
            <w:r w:rsidR="00F9737F">
              <w:t xml:space="preserve">Late Sept </w:t>
            </w:r>
            <w:r w:rsidR="00845DCA" w:rsidRPr="00845DCA">
              <w:t>–</w:t>
            </w:r>
            <w:r w:rsidR="00F9737F">
              <w:t xml:space="preserve"> Mid-Nov 2016</w:t>
            </w:r>
          </w:p>
          <w:p w14:paraId="6407085A" w14:textId="3157F783" w:rsidR="00E83AFA" w:rsidRPr="00C41BA2" w:rsidRDefault="00E83AFA" w:rsidP="00AB791A">
            <w:pPr>
              <w:pStyle w:val="AARTableText"/>
              <w:ind w:left="6237" w:hanging="6237"/>
            </w:pPr>
            <w:r w:rsidRPr="00C41BA2">
              <w:t xml:space="preserve">Board to complete </w:t>
            </w:r>
            <w:r w:rsidR="006814C5" w:rsidRPr="00C41BA2">
              <w:t>a</w:t>
            </w:r>
            <w:r w:rsidRPr="00C41BA2">
              <w:t>pproval</w:t>
            </w:r>
            <w:r w:rsidRPr="00C41BA2">
              <w:tab/>
            </w:r>
            <w:r w:rsidR="00F9737F">
              <w:t>Early March</w:t>
            </w:r>
            <w:r w:rsidR="008C778D" w:rsidRPr="00C41BA2">
              <w:t xml:space="preserve"> 2017</w:t>
            </w:r>
          </w:p>
          <w:p w14:paraId="6407085B" w14:textId="2B6991EA" w:rsidR="00E83AFA" w:rsidRPr="00C41BA2" w:rsidRDefault="00E83AFA" w:rsidP="00AB791A">
            <w:pPr>
              <w:pStyle w:val="AARTableText"/>
              <w:ind w:left="6237" w:hanging="6237"/>
            </w:pPr>
            <w:r w:rsidRPr="00C41BA2">
              <w:t>Notification to</w:t>
            </w:r>
            <w:r w:rsidR="006814C5" w:rsidRPr="00C41BA2">
              <w:t xml:space="preserve"> Fo</w:t>
            </w:r>
            <w:r w:rsidR="007634BB" w:rsidRPr="00C41BA2">
              <w:t>rum</w:t>
            </w:r>
            <w:r w:rsidRPr="00C41BA2">
              <w:tab/>
            </w:r>
            <w:r w:rsidR="00F9737F">
              <w:t>Mid-March</w:t>
            </w:r>
            <w:r w:rsidR="008C778D" w:rsidRPr="00C41BA2">
              <w:t xml:space="preserve"> 2017</w:t>
            </w:r>
          </w:p>
          <w:p w14:paraId="6407085C" w14:textId="7A650E6E" w:rsidR="00E83AFA" w:rsidRPr="00C41BA2" w:rsidRDefault="00E83AFA" w:rsidP="00AB791A">
            <w:pPr>
              <w:pStyle w:val="AARTableText"/>
              <w:ind w:left="6237" w:hanging="6237"/>
            </w:pPr>
            <w:r w:rsidRPr="00C41BA2">
              <w:t>Anticipated gazettal if no review requested</w:t>
            </w:r>
            <w:r w:rsidRPr="00C41BA2">
              <w:tab/>
            </w:r>
            <w:r w:rsidR="00F9737F">
              <w:t>Late May</w:t>
            </w:r>
            <w:r w:rsidR="008C778D" w:rsidRPr="00C41BA2">
              <w:t xml:space="preserve"> 2017</w:t>
            </w:r>
          </w:p>
          <w:p w14:paraId="6407086F" w14:textId="77777777" w:rsidR="00865A72" w:rsidRPr="001718B2" w:rsidRDefault="00865A72" w:rsidP="003E443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4B9ACFB" w14:textId="4E296D5D" w:rsidR="003556AD" w:rsidRDefault="003556AD">
      <w:pPr>
        <w:rPr>
          <w:b/>
          <w:u w:val="single"/>
        </w:rPr>
      </w:pPr>
    </w:p>
    <w:sectPr w:rsidR="003556AD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3EAFD" w14:textId="77777777" w:rsidR="00E2243E" w:rsidRDefault="00E2243E">
      <w:r>
        <w:separator/>
      </w:r>
    </w:p>
  </w:endnote>
  <w:endnote w:type="continuationSeparator" w:id="0">
    <w:p w14:paraId="7F5665A1" w14:textId="77777777" w:rsidR="00E2243E" w:rsidRDefault="00E2243E">
      <w:r>
        <w:continuationSeparator/>
      </w:r>
    </w:p>
  </w:endnote>
  <w:endnote w:type="continuationNotice" w:id="1">
    <w:p w14:paraId="19515EE6" w14:textId="77777777" w:rsidR="00E2243E" w:rsidRDefault="00E22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A9D0" w14:textId="77777777" w:rsidR="00AB1BF9" w:rsidRDefault="00AB1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0957" w14:textId="77777777" w:rsidR="005E28BB" w:rsidRPr="00007068" w:rsidRDefault="005E28B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257E2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4070958" w14:textId="77777777" w:rsidR="005E28BB" w:rsidRDefault="005E2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2B47" w14:textId="77777777" w:rsidR="00AB1BF9" w:rsidRDefault="00AB1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4FD82" w14:textId="77777777" w:rsidR="00E2243E" w:rsidRDefault="00E2243E">
      <w:r>
        <w:separator/>
      </w:r>
    </w:p>
  </w:footnote>
  <w:footnote w:type="continuationSeparator" w:id="0">
    <w:p w14:paraId="33444529" w14:textId="77777777" w:rsidR="00E2243E" w:rsidRDefault="00E2243E">
      <w:r>
        <w:continuationSeparator/>
      </w:r>
    </w:p>
  </w:footnote>
  <w:footnote w:type="continuationNotice" w:id="1">
    <w:p w14:paraId="60EA8389" w14:textId="77777777" w:rsidR="00E2243E" w:rsidRDefault="00E224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8055" w14:textId="77777777" w:rsidR="00AB1BF9" w:rsidRDefault="00AB1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D2DD4" w14:textId="5FD03EBA" w:rsidR="00AB1BF9" w:rsidRDefault="00AB1B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F968C" w14:textId="77777777" w:rsidR="00AB1BF9" w:rsidRDefault="00AB1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665BA5"/>
    <w:multiLevelType w:val="hybridMultilevel"/>
    <w:tmpl w:val="2798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23EF"/>
    <w:rsid w:val="00007068"/>
    <w:rsid w:val="00017D8C"/>
    <w:rsid w:val="000340B5"/>
    <w:rsid w:val="000371EF"/>
    <w:rsid w:val="00055130"/>
    <w:rsid w:val="00056591"/>
    <w:rsid w:val="00064684"/>
    <w:rsid w:val="0007697A"/>
    <w:rsid w:val="00076F73"/>
    <w:rsid w:val="00085DD2"/>
    <w:rsid w:val="000904A5"/>
    <w:rsid w:val="000915E4"/>
    <w:rsid w:val="00091F9E"/>
    <w:rsid w:val="000B454C"/>
    <w:rsid w:val="000C2412"/>
    <w:rsid w:val="000F0B67"/>
    <w:rsid w:val="00105794"/>
    <w:rsid w:val="00112725"/>
    <w:rsid w:val="001138B6"/>
    <w:rsid w:val="0011429F"/>
    <w:rsid w:val="00127919"/>
    <w:rsid w:val="00141C12"/>
    <w:rsid w:val="00166AFD"/>
    <w:rsid w:val="001718B2"/>
    <w:rsid w:val="00183946"/>
    <w:rsid w:val="00191228"/>
    <w:rsid w:val="00192C55"/>
    <w:rsid w:val="00195955"/>
    <w:rsid w:val="001970DD"/>
    <w:rsid w:val="001A6521"/>
    <w:rsid w:val="001D1D66"/>
    <w:rsid w:val="001E6859"/>
    <w:rsid w:val="001E7C99"/>
    <w:rsid w:val="001F575D"/>
    <w:rsid w:val="00213153"/>
    <w:rsid w:val="002148F0"/>
    <w:rsid w:val="00232DD2"/>
    <w:rsid w:val="00237F8F"/>
    <w:rsid w:val="00246FD2"/>
    <w:rsid w:val="00247FF6"/>
    <w:rsid w:val="002721E6"/>
    <w:rsid w:val="00285180"/>
    <w:rsid w:val="0028788F"/>
    <w:rsid w:val="00297A1F"/>
    <w:rsid w:val="002B3716"/>
    <w:rsid w:val="002B4D53"/>
    <w:rsid w:val="002B6E1A"/>
    <w:rsid w:val="002C2FBC"/>
    <w:rsid w:val="002E2949"/>
    <w:rsid w:val="002E3072"/>
    <w:rsid w:val="002E4E1F"/>
    <w:rsid w:val="002E53BB"/>
    <w:rsid w:val="002E7A9E"/>
    <w:rsid w:val="002F11DE"/>
    <w:rsid w:val="002F34A9"/>
    <w:rsid w:val="002F3684"/>
    <w:rsid w:val="002F5A80"/>
    <w:rsid w:val="0030489C"/>
    <w:rsid w:val="003164FB"/>
    <w:rsid w:val="00320F5B"/>
    <w:rsid w:val="00322AD7"/>
    <w:rsid w:val="00334CD5"/>
    <w:rsid w:val="003400D2"/>
    <w:rsid w:val="003556AD"/>
    <w:rsid w:val="00370788"/>
    <w:rsid w:val="003774AA"/>
    <w:rsid w:val="003A5146"/>
    <w:rsid w:val="003C41D3"/>
    <w:rsid w:val="003D2E86"/>
    <w:rsid w:val="003E0A9C"/>
    <w:rsid w:val="003E443E"/>
    <w:rsid w:val="003F591F"/>
    <w:rsid w:val="0041478F"/>
    <w:rsid w:val="00425E55"/>
    <w:rsid w:val="004328BD"/>
    <w:rsid w:val="004333CE"/>
    <w:rsid w:val="0043532E"/>
    <w:rsid w:val="00435E7C"/>
    <w:rsid w:val="00451F4B"/>
    <w:rsid w:val="00462101"/>
    <w:rsid w:val="004663A9"/>
    <w:rsid w:val="00487BB5"/>
    <w:rsid w:val="004A69D0"/>
    <w:rsid w:val="004F0FA0"/>
    <w:rsid w:val="004F2188"/>
    <w:rsid w:val="004F413A"/>
    <w:rsid w:val="00504552"/>
    <w:rsid w:val="005051F6"/>
    <w:rsid w:val="00515E8F"/>
    <w:rsid w:val="00541C55"/>
    <w:rsid w:val="00573AA0"/>
    <w:rsid w:val="00596554"/>
    <w:rsid w:val="005A6162"/>
    <w:rsid w:val="005B4C6F"/>
    <w:rsid w:val="005C5286"/>
    <w:rsid w:val="005D6711"/>
    <w:rsid w:val="005E28BB"/>
    <w:rsid w:val="005F75E4"/>
    <w:rsid w:val="0061017C"/>
    <w:rsid w:val="006162D9"/>
    <w:rsid w:val="00620042"/>
    <w:rsid w:val="00632D7F"/>
    <w:rsid w:val="00660467"/>
    <w:rsid w:val="0066113A"/>
    <w:rsid w:val="0066320E"/>
    <w:rsid w:val="00664801"/>
    <w:rsid w:val="00666914"/>
    <w:rsid w:val="00667FCF"/>
    <w:rsid w:val="006814C5"/>
    <w:rsid w:val="0068359E"/>
    <w:rsid w:val="00691DE4"/>
    <w:rsid w:val="00691F3E"/>
    <w:rsid w:val="006929CA"/>
    <w:rsid w:val="00694BBF"/>
    <w:rsid w:val="006A3F80"/>
    <w:rsid w:val="006B732D"/>
    <w:rsid w:val="006C596A"/>
    <w:rsid w:val="00711B41"/>
    <w:rsid w:val="00724966"/>
    <w:rsid w:val="00730E4B"/>
    <w:rsid w:val="0074717E"/>
    <w:rsid w:val="007634BB"/>
    <w:rsid w:val="00771DFE"/>
    <w:rsid w:val="00782440"/>
    <w:rsid w:val="0079104D"/>
    <w:rsid w:val="00792272"/>
    <w:rsid w:val="0079241B"/>
    <w:rsid w:val="00796806"/>
    <w:rsid w:val="007C337A"/>
    <w:rsid w:val="007D22C5"/>
    <w:rsid w:val="007E0C60"/>
    <w:rsid w:val="007E2E6A"/>
    <w:rsid w:val="00804730"/>
    <w:rsid w:val="0081211C"/>
    <w:rsid w:val="00837C80"/>
    <w:rsid w:val="00841457"/>
    <w:rsid w:val="008458D0"/>
    <w:rsid w:val="00845DCA"/>
    <w:rsid w:val="0085426C"/>
    <w:rsid w:val="00865A72"/>
    <w:rsid w:val="00866B43"/>
    <w:rsid w:val="00880B96"/>
    <w:rsid w:val="00883B38"/>
    <w:rsid w:val="008A0E0A"/>
    <w:rsid w:val="008A1592"/>
    <w:rsid w:val="008A1D4E"/>
    <w:rsid w:val="008B4635"/>
    <w:rsid w:val="008B751D"/>
    <w:rsid w:val="008C0DDE"/>
    <w:rsid w:val="008C4B2B"/>
    <w:rsid w:val="008C778D"/>
    <w:rsid w:val="008D3AC2"/>
    <w:rsid w:val="008D6BEA"/>
    <w:rsid w:val="008E0A62"/>
    <w:rsid w:val="008E730C"/>
    <w:rsid w:val="008E7A22"/>
    <w:rsid w:val="008F3219"/>
    <w:rsid w:val="00915D22"/>
    <w:rsid w:val="00921062"/>
    <w:rsid w:val="00921B76"/>
    <w:rsid w:val="00925908"/>
    <w:rsid w:val="00925C44"/>
    <w:rsid w:val="00935F1C"/>
    <w:rsid w:val="00940F94"/>
    <w:rsid w:val="00947BEB"/>
    <w:rsid w:val="009565CE"/>
    <w:rsid w:val="00971B7D"/>
    <w:rsid w:val="00973E51"/>
    <w:rsid w:val="009B586F"/>
    <w:rsid w:val="009B772C"/>
    <w:rsid w:val="009D01B9"/>
    <w:rsid w:val="009D0E6E"/>
    <w:rsid w:val="009D6690"/>
    <w:rsid w:val="009E6300"/>
    <w:rsid w:val="009F45BB"/>
    <w:rsid w:val="009F7E71"/>
    <w:rsid w:val="00A022A2"/>
    <w:rsid w:val="00A023DC"/>
    <w:rsid w:val="00A30CDD"/>
    <w:rsid w:val="00A375C7"/>
    <w:rsid w:val="00A65FA1"/>
    <w:rsid w:val="00A86940"/>
    <w:rsid w:val="00AA7C1E"/>
    <w:rsid w:val="00AB1BF9"/>
    <w:rsid w:val="00AB288C"/>
    <w:rsid w:val="00AB791A"/>
    <w:rsid w:val="00AF0E62"/>
    <w:rsid w:val="00AF7382"/>
    <w:rsid w:val="00B00DB1"/>
    <w:rsid w:val="00B116A9"/>
    <w:rsid w:val="00B17EB4"/>
    <w:rsid w:val="00B2527E"/>
    <w:rsid w:val="00B3502C"/>
    <w:rsid w:val="00B40B24"/>
    <w:rsid w:val="00B64E0B"/>
    <w:rsid w:val="00BA0B35"/>
    <w:rsid w:val="00BD546E"/>
    <w:rsid w:val="00BE3659"/>
    <w:rsid w:val="00C102FF"/>
    <w:rsid w:val="00C13AE8"/>
    <w:rsid w:val="00C372F6"/>
    <w:rsid w:val="00C41BA2"/>
    <w:rsid w:val="00C444F7"/>
    <w:rsid w:val="00C62816"/>
    <w:rsid w:val="00C651D9"/>
    <w:rsid w:val="00C752FC"/>
    <w:rsid w:val="00C800ED"/>
    <w:rsid w:val="00C904A3"/>
    <w:rsid w:val="00CA1156"/>
    <w:rsid w:val="00CB5223"/>
    <w:rsid w:val="00CB5B39"/>
    <w:rsid w:val="00CF21AB"/>
    <w:rsid w:val="00CF60AA"/>
    <w:rsid w:val="00D140FE"/>
    <w:rsid w:val="00D22E1D"/>
    <w:rsid w:val="00D2493D"/>
    <w:rsid w:val="00D30F00"/>
    <w:rsid w:val="00D420F7"/>
    <w:rsid w:val="00D430B8"/>
    <w:rsid w:val="00D44DF4"/>
    <w:rsid w:val="00D64876"/>
    <w:rsid w:val="00D719BF"/>
    <w:rsid w:val="00D83432"/>
    <w:rsid w:val="00D924DA"/>
    <w:rsid w:val="00DB58C2"/>
    <w:rsid w:val="00DB6ED0"/>
    <w:rsid w:val="00DE1B98"/>
    <w:rsid w:val="00E03A62"/>
    <w:rsid w:val="00E16AAA"/>
    <w:rsid w:val="00E2243E"/>
    <w:rsid w:val="00E37293"/>
    <w:rsid w:val="00E41B70"/>
    <w:rsid w:val="00E53EDD"/>
    <w:rsid w:val="00E542AE"/>
    <w:rsid w:val="00E60F0B"/>
    <w:rsid w:val="00E75B90"/>
    <w:rsid w:val="00E8204F"/>
    <w:rsid w:val="00E83AFA"/>
    <w:rsid w:val="00EA464E"/>
    <w:rsid w:val="00EA6A03"/>
    <w:rsid w:val="00EC0EA4"/>
    <w:rsid w:val="00ED6F20"/>
    <w:rsid w:val="00EE1416"/>
    <w:rsid w:val="00EF1C82"/>
    <w:rsid w:val="00EF698D"/>
    <w:rsid w:val="00F0524B"/>
    <w:rsid w:val="00F1488D"/>
    <w:rsid w:val="00F2334A"/>
    <w:rsid w:val="00F257E2"/>
    <w:rsid w:val="00F31D81"/>
    <w:rsid w:val="00F34F74"/>
    <w:rsid w:val="00F53E39"/>
    <w:rsid w:val="00F54FFD"/>
    <w:rsid w:val="00F55F33"/>
    <w:rsid w:val="00F727D5"/>
    <w:rsid w:val="00F74781"/>
    <w:rsid w:val="00F85328"/>
    <w:rsid w:val="00F9737F"/>
    <w:rsid w:val="00FA7732"/>
    <w:rsid w:val="00FB5F37"/>
    <w:rsid w:val="00FB7CDB"/>
    <w:rsid w:val="00FC164E"/>
    <w:rsid w:val="00FC41B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70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7E6B6-67D5-4843-B5F4-32F751F1DC6C}"/>
</file>

<file path=customXml/itemProps2.xml><?xml version="1.0" encoding="utf-8"?>
<ds:datastoreItem xmlns:ds="http://schemas.openxmlformats.org/officeDocument/2006/customXml" ds:itemID="{D76DF522-3A56-44C7-A5BF-01584D3838F4}"/>
</file>

<file path=customXml/itemProps3.xml><?xml version="1.0" encoding="utf-8"?>
<ds:datastoreItem xmlns:ds="http://schemas.openxmlformats.org/officeDocument/2006/customXml" ds:itemID="{9E531F4A-CD9D-4006-A5B8-E989A868B97B}"/>
</file>

<file path=customXml/itemProps4.xml><?xml version="1.0" encoding="utf-8"?>
<ds:datastoreItem xmlns:ds="http://schemas.openxmlformats.org/officeDocument/2006/customXml" ds:itemID="{94616C62-E79A-4934-AF34-C9230334F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A1134 Phytosterols in breakfast cereal AAR</dc:title>
  <dc:creator/>
  <cp:lastModifiedBy/>
  <cp:revision>1</cp:revision>
  <dcterms:created xsi:type="dcterms:W3CDTF">2016-07-28T05:38:00Z</dcterms:created>
  <dcterms:modified xsi:type="dcterms:W3CDTF">2016-07-28T05:39:00Z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